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b/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</w:r>
    </w:p>
    <w:p>
      <w:pPr>
        <w:pStyle w:val="Normal"/>
        <w:jc w:val="center"/>
        <w:rPr>
          <w:b/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drawing>
          <wp:inline distT="0" distB="0" distL="0" distR="0">
            <wp:extent cx="5828030" cy="82429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b/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</w:r>
    </w:p>
    <w:p>
      <w:pPr>
        <w:pStyle w:val="Normal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"/>
        <w:jc w:val="center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ind w:right="-482" w:hanging="0"/>
        <w:jc w:val="center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jc w:val="center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jc w:val="center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jc w:val="center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jc w:val="center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jc w:val="center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rPr>
          <w:b/>
          <w:b/>
          <w:color w:val="333333"/>
        </w:rPr>
      </w:pPr>
      <w:r>
        <w:rPr>
          <w:b/>
          <w:color w:val="333333"/>
        </w:rPr>
      </w:r>
    </w:p>
    <w:p>
      <w:pPr>
        <w:pStyle w:val="Normal"/>
        <w:rPr>
          <w:b/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</w:r>
    </w:p>
    <w:p>
      <w:pPr>
        <w:pStyle w:val="Normal"/>
        <w:jc w:val="center"/>
        <w:rPr>
          <w:b/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</w:r>
    </w:p>
    <w:p>
      <w:pPr>
        <w:pStyle w:val="Normal"/>
        <w:jc w:val="center"/>
        <w:rPr>
          <w:b/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</w:r>
    </w:p>
    <w:p>
      <w:pPr>
        <w:pStyle w:val="Normal"/>
        <w:jc w:val="center"/>
        <w:rPr>
          <w:color w:val="333333"/>
        </w:rPr>
      </w:pPr>
      <w:r>
        <w:rPr>
          <w:b/>
          <w:color w:val="333333"/>
          <w:sz w:val="28"/>
          <w:szCs w:val="28"/>
        </w:rPr>
        <w:t>Устав</w:t>
      </w:r>
    </w:p>
    <w:p>
      <w:pPr>
        <w:pStyle w:val="Normal"/>
        <w:spacing w:lineRule="auto" w:line="276"/>
        <w:jc w:val="center"/>
        <w:rPr>
          <w:b/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детского общественного объединения</w:t>
      </w:r>
    </w:p>
    <w:p>
      <w:pPr>
        <w:pStyle w:val="Normal"/>
        <w:spacing w:lineRule="auto" w:line="276"/>
        <w:jc w:val="center"/>
        <w:rPr/>
      </w:pPr>
      <w:r>
        <w:rPr>
          <w:b/>
          <w:color w:val="333333"/>
          <w:sz w:val="28"/>
          <w:szCs w:val="28"/>
        </w:rPr>
        <w:t>«Творцы нового века»</w:t>
      </w:r>
    </w:p>
    <w:p>
      <w:pPr>
        <w:pStyle w:val="Normal"/>
        <w:ind w:left="-993" w:firstLine="993"/>
        <w:jc w:val="center"/>
        <w:rPr/>
      </w:pPr>
      <w:r>
        <w:rPr/>
        <w:t>1. ОБЩИЕ ПОЛОЖЕНИЯ</w:t>
      </w:r>
    </w:p>
    <w:p>
      <w:pPr>
        <w:pStyle w:val="Normal"/>
        <w:ind w:left="-993" w:firstLine="993"/>
        <w:rPr/>
      </w:pPr>
      <w:r>
        <w:rPr/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1.1. Детское общественное объединение "_Творцы нового века" является действующим детским объединением граждан в возрасте до 18 лет и совершеннолетних граждан, объединившихся для осуществления совместной деятельности, созданным на основе Федерального закона от 28.06.1995 N 98-ФЗ "О государственной поддержке детских и молодежных общественных объединений" и в соответствии с законодательством Российской Федерации.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1.2. Полное наименование объединения - Детское общественное объединение "Творцы нового века". Сокращенное наименование объединения - ДОО " ТНВ".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1.3. ДОО "ТНВ" является добровольным, самодеятельным, самоуправляемым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некоммерческим объединением детей, подростков и взрослых, объединяющихся на основе общности интересов для осуществления совместной деятельности, направленной на удовлетворение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1.4. ДОО "ТНВ" осуществляет свою деятельность в соответствии с Конвенцией ООН "О правах ребенка", Конституцией Российской Федерации, Федеральным законом от 29.12.2012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N 273-ФЗ "Об образовании в Российской Федерации", Федеральным законом от 12.01.1996 N 7-ФЗ "О некоммерческих организациях", Федеральным законом от 19.05.1995 N 82-ФЗ "Об общественных объединениях", Федеральным законом от 28.06.1995 N 98-ФЗ "О государственной поддержке молодежных и детских общественных объединений", Гражданским кодексом Российской Федерации.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1.5. ДОО "ТНВ" осуществляет свою деятельность на территории МБОУ «Средняя общеобразовательная татарско-русская школа №34» Московского района г.Казани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Место нахождения: РТ, г.Казань, улица Короленко, д26.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  <w:t>1.6. ДОО "ТНВ" имеет свой символ: , девиз, галстуки,</w:t>
      </w:r>
    </w:p>
    <w:p>
      <w:pPr>
        <w:pStyle w:val="Normal"/>
        <w:spacing w:lineRule="auto" w:line="276"/>
        <w:ind w:left="-709" w:hanging="0"/>
        <w:rPr/>
      </w:pPr>
      <w:r>
        <w:rPr>
          <w:sz w:val="28"/>
          <w:szCs w:val="28"/>
        </w:rPr>
        <w:t>1.7. Срок деятельности ДОО "ТНВ" не ограничен.</w:t>
      </w:r>
    </w:p>
    <w:p>
      <w:pPr>
        <w:pStyle w:val="Normal"/>
        <w:spacing w:lineRule="auto" w:line="276"/>
        <w:ind w:left="-70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67" w:hanging="142"/>
        <w:jc w:val="center"/>
        <w:rPr>
          <w:sz w:val="28"/>
          <w:szCs w:val="28"/>
        </w:rPr>
      </w:pPr>
      <w:r>
        <w:rPr>
          <w:sz w:val="28"/>
          <w:szCs w:val="28"/>
        </w:rPr>
        <w:t>2. ЦЕЛЬ, ЗАДАЧИ И ПРЕДМЕТ ДЕЯТЕЛЬНОСТИ</w:t>
      </w:r>
    </w:p>
    <w:p>
      <w:pPr>
        <w:pStyle w:val="Normal"/>
        <w:ind w:left="-567" w:hanging="14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2.1. Целью деятельности ДОО "ТНВ" является – сохранение и расширение школьных традиций, развитие детского самоуправления и становление воспитательной системы через формирование единого общешкольного коллектив.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2.2. Для достижения цели ДОО "ТНВ" ставит перед собой следующие задачи:</w:t>
      </w:r>
    </w:p>
    <w:p>
      <w:pPr>
        <w:pStyle w:val="Normal"/>
        <w:numPr>
          <w:ilvl w:val="0"/>
          <w:numId w:val="5"/>
        </w:numPr>
        <w:ind w:left="-709" w:hanging="0"/>
        <w:rPr>
          <w:sz w:val="28"/>
          <w:szCs w:val="28"/>
        </w:rPr>
      </w:pPr>
      <w:r>
        <w:rPr>
          <w:sz w:val="28"/>
          <w:szCs w:val="28"/>
        </w:rPr>
        <w:t>приобщение учащихся к организации школьной жизни;</w:t>
      </w:r>
    </w:p>
    <w:p>
      <w:pPr>
        <w:pStyle w:val="Normal"/>
        <w:numPr>
          <w:ilvl w:val="0"/>
          <w:numId w:val="5"/>
        </w:numPr>
        <w:ind w:left="-709" w:hanging="0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учащихся из разных классов и параллелей;</w:t>
      </w:r>
    </w:p>
    <w:p>
      <w:pPr>
        <w:pStyle w:val="Normal"/>
        <w:numPr>
          <w:ilvl w:val="0"/>
          <w:numId w:val="5"/>
        </w:numPr>
        <w:ind w:left="-567" w:hanging="142"/>
        <w:rPr>
          <w:sz w:val="28"/>
          <w:szCs w:val="28"/>
        </w:rPr>
      </w:pPr>
      <w:r>
        <w:rPr>
          <w:sz w:val="28"/>
          <w:szCs w:val="28"/>
        </w:rPr>
        <w:t>выявление способностей и интересов учащихся, в том числе их лидерских качеств, поддержка ученических инициатив;</w:t>
      </w:r>
    </w:p>
    <w:p>
      <w:pPr>
        <w:pStyle w:val="Normal"/>
        <w:numPr>
          <w:ilvl w:val="0"/>
          <w:numId w:val="5"/>
        </w:numPr>
        <w:ind w:left="-567" w:hanging="142"/>
        <w:rPr>
          <w:sz w:val="28"/>
          <w:szCs w:val="28"/>
        </w:rPr>
      </w:pPr>
      <w:r>
        <w:rPr>
          <w:sz w:val="28"/>
          <w:szCs w:val="28"/>
        </w:rPr>
        <w:t>создание условий для реализации творческого потенциала обучающихся;</w:t>
      </w:r>
    </w:p>
    <w:p>
      <w:pPr>
        <w:pStyle w:val="Normal"/>
        <w:numPr>
          <w:ilvl w:val="0"/>
          <w:numId w:val="5"/>
        </w:numPr>
        <w:ind w:left="-567" w:hanging="142"/>
        <w:rPr>
          <w:sz w:val="28"/>
          <w:szCs w:val="28"/>
        </w:rPr>
      </w:pPr>
      <w:r>
        <w:rPr>
          <w:sz w:val="28"/>
          <w:szCs w:val="28"/>
        </w:rPr>
        <w:t>информирование учащихся о школьных и внешкольных мероприятиях.</w:t>
      </w:r>
    </w:p>
    <w:p>
      <w:pPr>
        <w:pStyle w:val="Style27"/>
        <w:tabs>
          <w:tab w:val="left" w:pos="142" w:leader="none"/>
        </w:tabs>
        <w:spacing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2.3  Основной формой работы детского объединения являются разовые или традиционные акции, проекты, фестивали, сборы, спортивные и художественные мероприятия, вахты памяти, представленные в рабочей программе на год.</w:t>
      </w:r>
    </w:p>
    <w:p>
      <w:pPr>
        <w:pStyle w:val="Style27"/>
        <w:tabs>
          <w:tab w:val="left" w:pos="142" w:leader="none"/>
        </w:tabs>
        <w:spacing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2.4. Предметом деятельности ДОО "ТНВ" являются:</w:t>
      </w:r>
    </w:p>
    <w:p>
      <w:pPr>
        <w:pStyle w:val="Style27"/>
        <w:numPr>
          <w:ilvl w:val="0"/>
          <w:numId w:val="9"/>
        </w:numPr>
        <w:tabs>
          <w:tab w:val="left" w:pos="142" w:leader="none"/>
        </w:tabs>
        <w:spacing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оказание всесторонней помощи членам организации;</w:t>
      </w:r>
    </w:p>
    <w:p>
      <w:pPr>
        <w:pStyle w:val="Style27"/>
        <w:numPr>
          <w:ilvl w:val="0"/>
          <w:numId w:val="9"/>
        </w:numPr>
        <w:tabs>
          <w:tab w:val="left" w:pos="142" w:leader="none"/>
        </w:tabs>
        <w:spacing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создание и функционирование органов детского самоуправления;</w:t>
      </w:r>
    </w:p>
    <w:p>
      <w:pPr>
        <w:pStyle w:val="Normal"/>
        <w:numPr>
          <w:ilvl w:val="0"/>
          <w:numId w:val="9"/>
        </w:numPr>
        <w:tabs>
          <w:tab w:val="left" w:pos="142" w:leader="none"/>
        </w:tabs>
        <w:ind w:left="-567" w:hanging="0"/>
        <w:rPr>
          <w:sz w:val="28"/>
          <w:szCs w:val="28"/>
        </w:rPr>
      </w:pPr>
      <w:r>
        <w:rPr>
          <w:sz w:val="28"/>
          <w:szCs w:val="28"/>
        </w:rPr>
        <w:t>поддержка социальных инициатив: организация и проведение общественно значимых дел, акций, воспитательных мероприятий;</w:t>
      </w:r>
    </w:p>
    <w:p>
      <w:pPr>
        <w:pStyle w:val="Normal"/>
        <w:numPr>
          <w:ilvl w:val="0"/>
          <w:numId w:val="9"/>
        </w:numPr>
        <w:tabs>
          <w:tab w:val="left" w:pos="142" w:leader="none"/>
        </w:tabs>
        <w:ind w:left="-567" w:hanging="0"/>
        <w:rPr>
          <w:sz w:val="28"/>
          <w:szCs w:val="28"/>
        </w:rPr>
      </w:pPr>
      <w:r>
        <w:rPr>
          <w:sz w:val="28"/>
          <w:szCs w:val="28"/>
        </w:rPr>
        <w:t>защита прав и свобод членов организаций;</w:t>
      </w:r>
    </w:p>
    <w:p>
      <w:pPr>
        <w:pStyle w:val="Normal"/>
        <w:numPr>
          <w:ilvl w:val="0"/>
          <w:numId w:val="9"/>
        </w:numPr>
        <w:tabs>
          <w:tab w:val="left" w:pos="142" w:leader="none"/>
        </w:tabs>
        <w:ind w:left="-567" w:hanging="0"/>
        <w:rPr>
          <w:sz w:val="28"/>
          <w:szCs w:val="28"/>
        </w:rPr>
      </w:pPr>
      <w:r>
        <w:rPr>
          <w:sz w:val="28"/>
          <w:szCs w:val="28"/>
        </w:rPr>
        <w:t>организация досуга и внеучебной деятельности.</w:t>
      </w:r>
    </w:p>
    <w:p>
      <w:pPr>
        <w:pStyle w:val="Normal"/>
        <w:tabs>
          <w:tab w:val="left" w:pos="142" w:leader="none"/>
        </w:tabs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42" w:leader="none"/>
        </w:tabs>
        <w:ind w:left="-567" w:hanging="0"/>
        <w:jc w:val="center"/>
        <w:rPr>
          <w:sz w:val="28"/>
          <w:szCs w:val="28"/>
        </w:rPr>
      </w:pPr>
      <w:r>
        <w:rPr>
          <w:sz w:val="28"/>
          <w:szCs w:val="28"/>
        </w:rPr>
        <w:t>3. ОСНОВНЫЕ ПРИНЦИПЫ ДЕЯТЕЛЬНОСТИ И ЗАКОНЫ ДОО "ТНВ"</w:t>
      </w:r>
    </w:p>
    <w:p>
      <w:pPr>
        <w:pStyle w:val="Normal"/>
        <w:tabs>
          <w:tab w:val="left" w:pos="142" w:leader="none"/>
        </w:tabs>
        <w:ind w:left="-567" w:hanging="0"/>
        <w:rPr/>
      </w:pPr>
      <w:r>
        <w:rPr>
          <w:sz w:val="28"/>
          <w:szCs w:val="28"/>
        </w:rPr>
        <w:t>3.1. Деятельность ДОО "ТНВ" строится на следующих основных принципах:</w:t>
      </w:r>
    </w:p>
    <w:p>
      <w:pPr>
        <w:pStyle w:val="Normal"/>
        <w:numPr>
          <w:ilvl w:val="0"/>
          <w:numId w:val="9"/>
        </w:numPr>
        <w:tabs>
          <w:tab w:val="left" w:pos="142" w:leader="none"/>
        </w:tabs>
        <w:ind w:left="273" w:hanging="0"/>
        <w:rPr>
          <w:sz w:val="28"/>
          <w:szCs w:val="28"/>
        </w:rPr>
      </w:pPr>
      <w:r>
        <w:rPr>
          <w:sz w:val="28"/>
          <w:szCs w:val="28"/>
        </w:rPr>
        <w:t>добровольности, равноправия всех членов организации, самоуправления, законности и гласности;</w:t>
      </w:r>
    </w:p>
    <w:p>
      <w:pPr>
        <w:pStyle w:val="Normal"/>
        <w:numPr>
          <w:ilvl w:val="0"/>
          <w:numId w:val="9"/>
        </w:numPr>
        <w:tabs>
          <w:tab w:val="left" w:pos="142" w:leader="none"/>
        </w:tabs>
        <w:ind w:left="273" w:hanging="0"/>
        <w:rPr>
          <w:sz w:val="28"/>
          <w:szCs w:val="28"/>
        </w:rPr>
      </w:pPr>
      <w:r>
        <w:rPr>
          <w:sz w:val="28"/>
          <w:szCs w:val="28"/>
        </w:rPr>
        <w:t>приоритета общечеловеческих ценностей, а также интересов детей и подростков;</w:t>
      </w:r>
    </w:p>
    <w:p>
      <w:pPr>
        <w:pStyle w:val="Normal"/>
        <w:numPr>
          <w:ilvl w:val="0"/>
          <w:numId w:val="9"/>
        </w:numPr>
        <w:tabs>
          <w:tab w:val="left" w:pos="142" w:leader="none"/>
        </w:tabs>
        <w:ind w:left="273" w:hanging="0"/>
        <w:rPr>
          <w:sz w:val="28"/>
          <w:szCs w:val="28"/>
        </w:rPr>
      </w:pPr>
      <w:r>
        <w:rPr>
          <w:sz w:val="28"/>
          <w:szCs w:val="28"/>
        </w:rPr>
        <w:t>неприятия социальной, национальной, религиозной, идейной вражды и неприязни;</w:t>
      </w:r>
    </w:p>
    <w:p>
      <w:pPr>
        <w:pStyle w:val="Normal"/>
        <w:tabs>
          <w:tab w:val="left" w:pos="142" w:leader="none"/>
        </w:tabs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284" w:hanging="142"/>
        <w:rPr>
          <w:sz w:val="28"/>
          <w:szCs w:val="28"/>
        </w:rPr>
      </w:pPr>
      <w:r>
        <w:rPr>
          <w:sz w:val="28"/>
          <w:szCs w:val="28"/>
        </w:rPr>
        <w:t>4. ОРГАНИЗАЦИОННАЯ СТРУКТУРА И РУКОВОДЯЩИЕ ОРГАНЫ ДОО "ТНВ"</w:t>
      </w:r>
    </w:p>
    <w:p>
      <w:pPr>
        <w:pStyle w:val="Normal"/>
        <w:ind w:left="-567" w:hanging="142"/>
        <w:rPr>
          <w:sz w:val="28"/>
          <w:szCs w:val="28"/>
        </w:rPr>
      </w:pPr>
      <w:r>
        <w:rPr>
          <w:sz w:val="28"/>
          <w:szCs w:val="28"/>
        </w:rPr>
        <w:t>4.1. Высшим руководящим органом ДОО "ТНВ" является общий сбор организации.</w:t>
      </w:r>
    </w:p>
    <w:p>
      <w:pPr>
        <w:pStyle w:val="Normal"/>
        <w:ind w:left="-567" w:hanging="142"/>
        <w:rPr>
          <w:sz w:val="28"/>
          <w:szCs w:val="28"/>
        </w:rPr>
      </w:pPr>
      <w:r>
        <w:rPr>
          <w:sz w:val="28"/>
          <w:szCs w:val="28"/>
        </w:rPr>
        <w:t>4.2. К компетенции общего сбора ДОО "ТНВ " относятся следующие вопросы:</w:t>
      </w:r>
    </w:p>
    <w:p>
      <w:pPr>
        <w:pStyle w:val="Normal"/>
        <w:numPr>
          <w:ilvl w:val="0"/>
          <w:numId w:val="3"/>
        </w:numPr>
        <w:rPr/>
      </w:pPr>
      <w:r>
        <w:rPr>
          <w:sz w:val="28"/>
          <w:szCs w:val="28"/>
        </w:rPr>
        <w:t>обеспечение достижения цели и выполнения задач, в интересах которых создано ДОО " ТНВ "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определение приоритетных направлений деятельности ДОО "ТНВ";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принятие Устава, изменений и дополнений к нему;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заслушивание и утверждение отчетов совета ДОО "ТНВ", утверждение программы деятельности и плана работы;</w:t>
      </w:r>
    </w:p>
    <w:p>
      <w:pPr>
        <w:pStyle w:val="Normal"/>
        <w:numPr>
          <w:ilvl w:val="0"/>
          <w:numId w:val="3"/>
        </w:numPr>
        <w:rPr/>
      </w:pPr>
      <w:r>
        <w:rPr>
          <w:sz w:val="28"/>
          <w:szCs w:val="28"/>
        </w:rPr>
        <w:t>избрание совета ДОО "ТНВ", президента совета сроком на 1 год;</w:t>
      </w:r>
    </w:p>
    <w:p>
      <w:pPr>
        <w:pStyle w:val="Normal"/>
        <w:ind w:left="-284" w:firstLine="709"/>
        <w:rPr>
          <w:sz w:val="28"/>
          <w:szCs w:val="28"/>
        </w:rPr>
      </w:pPr>
      <w:r>
        <w:rPr>
          <w:sz w:val="28"/>
          <w:szCs w:val="28"/>
        </w:rPr>
        <w:t>- принятие решений по ликвидации и реорганизации ДОО "ТНВ".</w:t>
      </w:r>
    </w:p>
    <w:p>
      <w:pPr>
        <w:pStyle w:val="Normal"/>
        <w:ind w:left="-284" w:hanging="425"/>
        <w:rPr>
          <w:sz w:val="28"/>
          <w:szCs w:val="28"/>
        </w:rPr>
      </w:pPr>
      <w:r>
        <w:rPr>
          <w:sz w:val="28"/>
          <w:szCs w:val="28"/>
        </w:rPr>
        <w:t>4.3. Общий сбор ДОО " ТНВ " проводится не реже 1 раз в полугодие. Общий сбор считается правомочным, если в его работе принимают участие более половины членов организации. Решения общего сбора принимаются простым большинством голосов присутствующих на общем сборе членов организации.</w:t>
      </w:r>
    </w:p>
    <w:p>
      <w:pPr>
        <w:pStyle w:val="Normal"/>
        <w:ind w:left="-284" w:hanging="425"/>
        <w:rPr>
          <w:sz w:val="28"/>
          <w:szCs w:val="28"/>
        </w:rPr>
      </w:pPr>
      <w:r>
        <w:rPr>
          <w:sz w:val="28"/>
          <w:szCs w:val="28"/>
        </w:rPr>
        <w:t>4.4. В промежутках между общими сборами органом управления ДОО " ТНВ " является совет организации, подотчетный общему сбору.</w:t>
      </w:r>
    </w:p>
    <w:p>
      <w:pPr>
        <w:pStyle w:val="Normal"/>
        <w:ind w:left="-284" w:hanging="425"/>
        <w:rPr>
          <w:sz w:val="28"/>
          <w:szCs w:val="28"/>
        </w:rPr>
      </w:pPr>
      <w:r>
        <w:rPr>
          <w:sz w:val="28"/>
          <w:szCs w:val="28"/>
        </w:rPr>
        <w:t>4.5. К компетенции совета ДОО " ТНВ " относятся следующие вопросы: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выполнение решений общего сбора, регулирующих деятельность ДОО " ТНВ ";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разработка плана работы;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осуществление приема в члены организации;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других вопросов, связанных с деятельностью ДОО "ТНВ".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4.6. Совет ДОО " ТНВ " проводит заседания не реже 2 раз в четверть. Заседание совета правомочно,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если на нем присутствовало не менее половины его членов. Решение совета правомочно, если за него проголосовало две трети присутствующих (вариант: не менее половины).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4.7. Совет детской организации "ТНВ" является постоянно действующим руководящим органом.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В состав совета входят: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Президент совета направляет текущую деятельность организации, ведет заседание совета, принимает решения, направленные на улучшение деятельности ДОО "ТНВ".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Председатели центров выполняют основные функции Совета ДОО "ТНВ":</w:t>
      </w:r>
    </w:p>
    <w:p>
      <w:pPr>
        <w:pStyle w:val="Normal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организационную;</w:t>
      </w:r>
    </w:p>
    <w:p>
      <w:pPr>
        <w:pStyle w:val="Normal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представительскую;</w:t>
      </w:r>
    </w:p>
    <w:p>
      <w:pPr>
        <w:pStyle w:val="Normal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информационно-пропагандистскую.</w:t>
      </w:r>
    </w:p>
    <w:p>
      <w:pPr>
        <w:pStyle w:val="Normal"/>
        <w:ind w:left="-284" w:hanging="425"/>
        <w:rPr/>
      </w:pPr>
      <w:r>
        <w:rPr>
          <w:sz w:val="28"/>
          <w:szCs w:val="28"/>
        </w:rPr>
        <w:t>4.8. Президент совета ДОО " ТНВ " избирается общим сбором сроком на 1 год (тайным или открытым голосованием).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4.9. Президент совета ДОО " ТНВ ":</w:t>
      </w:r>
    </w:p>
    <w:p>
      <w:pPr>
        <w:pStyle w:val="Normal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руководит работой совета ДОО " ТНВ ";</w:t>
      </w:r>
    </w:p>
    <w:p>
      <w:pPr>
        <w:pStyle w:val="Normal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выступает на общем сборе с отчетом о деятельности совета;</w:t>
      </w:r>
    </w:p>
    <w:p>
      <w:pPr>
        <w:pStyle w:val="Normal"/>
        <w:numPr>
          <w:ilvl w:val="0"/>
          <w:numId w:val="8"/>
        </w:numPr>
        <w:rPr/>
      </w:pPr>
      <w:r>
        <w:rPr>
          <w:sz w:val="28"/>
          <w:szCs w:val="28"/>
        </w:rPr>
        <w:t>представляет ДОО " ТНВ " в детских организациях, во всех других организациях и учреждениях;</w:t>
      </w:r>
    </w:p>
    <w:p>
      <w:pPr>
        <w:pStyle w:val="Normal"/>
        <w:numPr>
          <w:ilvl w:val="0"/>
          <w:numId w:val="8"/>
        </w:numPr>
        <w:rPr/>
      </w:pPr>
      <w:r>
        <w:rPr>
          <w:sz w:val="28"/>
          <w:szCs w:val="28"/>
        </w:rPr>
        <w:t>решает вопросы, связанные с деятельностью ДОО " ТНВ ", в рамках представленных ему полномочий.</w:t>
      </w:r>
    </w:p>
    <w:p>
      <w:pPr>
        <w:pStyle w:val="Normal"/>
        <w:ind w:left="-284" w:firstLine="99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993" w:firstLine="993"/>
        <w:jc w:val="center"/>
        <w:rPr>
          <w:sz w:val="28"/>
          <w:szCs w:val="28"/>
        </w:rPr>
      </w:pPr>
      <w:r>
        <w:rPr>
          <w:sz w:val="28"/>
          <w:szCs w:val="28"/>
        </w:rPr>
        <w:t>5. ПРАВА И ОБЯЗАННОСТИ ДОО</w:t>
      </w:r>
    </w:p>
    <w:p>
      <w:pPr>
        <w:pStyle w:val="Normal"/>
        <w:ind w:left="-993" w:firstLine="99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5.1. Для осуществления уставных целей ДОО в соответствии с действующим законодательством Российской Федерации имеет право: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представлять и защищать свои права, законные интересы своих членов, а также других граждан в органах государственной власти, органах местного самоуправления и общественных организациях;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выступать с инициативами по проблемам общественной жизни, вносить предложения в органы государственной власти по вопросам, касающимся уставной деятельности ДОО;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участвовать в выработке решений органов государственной власти и органов местного самоуправления в порядке и объеме, предусмотренных действующим законодательством Российской Федерации;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проводить собрания, митинги, демонстрации, шествия и пикетирования в установленном законом порядке;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свободно производить и распространять информацию о своей деятельности;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учреждать средства массовой информации и осуществлять издательскую деятельность в порядке, предусмотренном действующим законодательством Российской Федерации;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приобретать, владеть, распоряжаться собственным имуществом, совершать от своего имени сделки, иные юридические акты с физическими и юридическими лицами, осуществлять предпринимательскую, внешнеэкономическую и иную не запрещенную действующим законодательством Российской Федерации деятельность, направленную на достижение уставных целей ДОО;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самостоятельно определять организационную структуру ДОО, формировать штатный аппарат;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вступать в союзы и блоки с иными общественными объединениями;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5.2. ДОО обязано: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соблюдать законодательство Российской Федерации, общепризнанные принципы и нормы международного права, касающиеся сферы его деятельности, а также нормы, предусмотренные его уставом и иными учредительными документами;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ежегодно публиковать отчет об использовании своего имущества, финансовых средств или обеспечивать доступность ознакомления с указанным отчетом;</w:t>
      </w:r>
    </w:p>
    <w:p>
      <w:pPr>
        <w:pStyle w:val="Normal"/>
        <w:tabs>
          <w:tab w:val="left" w:pos="284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ежегодно информировать орган, принявший решение о государственной регистрации общественного объединения, о продолжении своей деятельности с указанием действительного места нахождения постоянно действующего руководящего органа, его названия и данных о руководителях ДОО в объеме сведений, включаемых в единый государственный реестр юридических лиц;</w:t>
      </w:r>
    </w:p>
    <w:p>
      <w:pPr>
        <w:pStyle w:val="Normal"/>
        <w:ind w:left="-993" w:hanging="0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- представлять по запросу органа, принимающего решение о государственной      </w:t>
      </w:r>
    </w:p>
    <w:p>
      <w:pPr>
        <w:pStyle w:val="Normal"/>
        <w:ind w:left="-993" w:hanging="0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регистрации   </w:t>
      </w:r>
    </w:p>
    <w:p>
      <w:pPr>
        <w:pStyle w:val="Normal"/>
        <w:tabs>
          <w:tab w:val="left" w:pos="567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общественных объединений, решения руководящих органов и должностных лиц ДОО, а также годовые и квартальные отчеты о своей деятельности в объеме сведений, представляемых в налоговые органы;</w:t>
      </w:r>
    </w:p>
    <w:p>
      <w:pPr>
        <w:pStyle w:val="Normal"/>
        <w:tabs>
          <w:tab w:val="left" w:pos="0" w:leader="none"/>
          <w:tab w:val="left" w:pos="567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допускать представителей органа, принимающего решения о государственной регистрации общественных объединений, на проводимые ДОО мероприятия;</w:t>
      </w:r>
    </w:p>
    <w:p>
      <w:pPr>
        <w:pStyle w:val="Normal"/>
        <w:tabs>
          <w:tab w:val="left" w:pos="567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ДОО по реализации уставных целей и соблюдению законодательства Российской Федерации;</w:t>
      </w:r>
    </w:p>
    <w:p>
      <w:pPr>
        <w:pStyle w:val="Normal"/>
        <w:tabs>
          <w:tab w:val="left" w:pos="567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- нести иные обязанности, предусмотренные действующим законодательством в отношении деятельности общественных объединений.</w:t>
      </w:r>
    </w:p>
    <w:p>
      <w:pPr>
        <w:pStyle w:val="Normal"/>
        <w:ind w:left="-993" w:firstLine="99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993" w:firstLine="284"/>
        <w:jc w:val="center"/>
        <w:rPr>
          <w:sz w:val="28"/>
          <w:szCs w:val="28"/>
        </w:rPr>
      </w:pPr>
      <w:r>
        <w:rPr>
          <w:sz w:val="28"/>
          <w:szCs w:val="28"/>
        </w:rPr>
        <w:t>6. ПОРЯДОК ВСТУПЛЕНИЯ В ДОО " ТНВ ", ПРАВА И ОБЯЗАННОСТИ ЕГО ЧЛЕНОВ</w:t>
      </w:r>
    </w:p>
    <w:p>
      <w:pPr>
        <w:pStyle w:val="Normal"/>
        <w:ind w:left="-993" w:firstLine="284"/>
        <w:rPr>
          <w:sz w:val="28"/>
          <w:szCs w:val="28"/>
        </w:rPr>
      </w:pPr>
      <w:r>
        <w:rPr>
          <w:sz w:val="28"/>
          <w:szCs w:val="28"/>
        </w:rPr>
        <w:t xml:space="preserve">6.1. Членами ДОО " ТНВ " могут быть любые граждане, достигшие 8-летнего </w:t>
      </w:r>
    </w:p>
    <w:p>
      <w:pPr>
        <w:pStyle w:val="Normal"/>
        <w:ind w:left="-993" w:firstLine="284"/>
        <w:rPr>
          <w:sz w:val="28"/>
          <w:szCs w:val="28"/>
        </w:rPr>
      </w:pPr>
      <w:r>
        <w:rPr>
          <w:sz w:val="28"/>
          <w:szCs w:val="28"/>
        </w:rPr>
        <w:t>возраста.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6.2. Прием в члены ДОО " ТНВ " осуществляется на основании письменного заявления вступающего, которое подается в совет ДОО " ТНВ ".</w:t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6.3. Члены ДОО " ТНВ " имеют право:</w:t>
      </w:r>
    </w:p>
    <w:p>
      <w:pPr>
        <w:pStyle w:val="Normal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участвовать во всех мероприятиях ДОО " ТНВ ";</w:t>
      </w:r>
    </w:p>
    <w:p>
      <w:pPr>
        <w:pStyle w:val="Normal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выражать и отстаивать интересы организации;</w:t>
      </w:r>
    </w:p>
    <w:p>
      <w:pPr>
        <w:pStyle w:val="Normal"/>
        <w:numPr>
          <w:ilvl w:val="0"/>
          <w:numId w:val="7"/>
        </w:numPr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вносить на рассмотрение совета ДОО " ТНВ " предложения по развитию детского движения;</w:t>
      </w:r>
    </w:p>
    <w:p>
      <w:pPr>
        <w:pStyle w:val="Normal"/>
        <w:numPr>
          <w:ilvl w:val="0"/>
          <w:numId w:val="7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получать информацию о деятельности ДОО " и пользоваться информацией о детском молодежном движении, имеющейся в его распоряжении;</w:t>
      </w:r>
    </w:p>
    <w:p>
      <w:pPr>
        <w:pStyle w:val="Normal"/>
        <w:numPr>
          <w:ilvl w:val="0"/>
          <w:numId w:val="7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избирать и быть избранным в руководящие органы ДОО "";</w:t>
      </w:r>
    </w:p>
    <w:p>
      <w:pPr>
        <w:pStyle w:val="Normal"/>
        <w:numPr>
          <w:ilvl w:val="0"/>
          <w:numId w:val="7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 деятельность руководящих органов ДОО ";</w:t>
      </w:r>
    </w:p>
    <w:p>
      <w:pPr>
        <w:pStyle w:val="Normal"/>
        <w:numPr>
          <w:ilvl w:val="0"/>
          <w:numId w:val="7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участвовать в работе других организаций, если членство в них не мешает реализации цели и задач ДОО " ТНВ ";</w:t>
      </w:r>
    </w:p>
    <w:p>
      <w:pPr>
        <w:pStyle w:val="Normal"/>
        <w:numPr>
          <w:ilvl w:val="0"/>
          <w:numId w:val="7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свободно выйти из членов ДОО " ТНВ ".</w:t>
      </w:r>
    </w:p>
    <w:p>
      <w:pPr>
        <w:pStyle w:val="Normal"/>
        <w:tabs>
          <w:tab w:val="left" w:pos="0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6.4. Член ДОО "ТНВ " обязан: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соблюдать требования настоящего Устава и выполнять решения руководящих органов </w:t>
      </w:r>
    </w:p>
    <w:p>
      <w:pPr>
        <w:pStyle w:val="Normal"/>
        <w:tabs>
          <w:tab w:val="left" w:pos="0" w:leader="none"/>
        </w:tabs>
        <w:ind w:left="11" w:hanging="0"/>
        <w:rPr>
          <w:sz w:val="28"/>
          <w:szCs w:val="28"/>
        </w:rPr>
      </w:pPr>
      <w:r>
        <w:rPr>
          <w:sz w:val="28"/>
          <w:szCs w:val="28"/>
        </w:rPr>
        <w:t>ДОО " ТНВ ", принятые в пределах их полномочий, определенных Уставом;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участвовать в реализации целей и решении задач ДОО " ТНВ ";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защищать интересы ДОО " ТНВ ", заботиться о его авторитете, при необходимости отстаивать права ДОО " ТНВ " на любом уровне;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выполнять добровольно принятые на себя обязательства, руководствоваться в своей деятельности целями, задачами и принципами ДОО " ТНВ ";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соблюдать этику и демократические нормы при взаимоотношениях с членами </w:t>
      </w:r>
    </w:p>
    <w:p>
      <w:pPr>
        <w:pStyle w:val="Normal"/>
        <w:tabs>
          <w:tab w:val="left" w:pos="0" w:leader="none"/>
        </w:tabs>
        <w:ind w:left="11" w:hanging="0"/>
        <w:rPr>
          <w:sz w:val="28"/>
          <w:szCs w:val="28"/>
        </w:rPr>
      </w:pPr>
      <w:r>
        <w:rPr>
          <w:sz w:val="28"/>
          <w:szCs w:val="28"/>
        </w:rPr>
        <w:t>ДОО " ТНВ " и его выборными органами, а также другими организациями и объединениями;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использовать любые, не противоречащие действующему законодательству Российской Федерации, возможности для поддержки деятельности ДОО " ТНВ ";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информировать совет ДОО " ТНВ " и его президента о проводимых им мероприятиях;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/>
      </w:pPr>
      <w:r>
        <w:rPr>
          <w:sz w:val="28"/>
          <w:szCs w:val="28"/>
        </w:rPr>
        <w:t>пропагандировать деятельность ДОО "ТНВ " в соответствии с его целями и задачами;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активно участвовать в организации и проведении общественно значимых дел, акций, мероприятий;</w:t>
      </w:r>
    </w:p>
    <w:p>
      <w:pPr>
        <w:pStyle w:val="Normal"/>
        <w:numPr>
          <w:ilvl w:val="0"/>
          <w:numId w:val="4"/>
        </w:numPr>
        <w:tabs>
          <w:tab w:val="left" w:pos="0" w:leader="none"/>
        </w:tabs>
        <w:rPr/>
      </w:pPr>
      <w:r>
        <w:rPr>
          <w:sz w:val="28"/>
          <w:szCs w:val="28"/>
        </w:rPr>
        <w:t>выполнять законы ДОО " ТНВ "</w:t>
      </w:r>
    </w:p>
    <w:p>
      <w:pPr>
        <w:pStyle w:val="Normal"/>
        <w:tabs>
          <w:tab w:val="left" w:pos="0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6.5. Членство в ДОО " ТНВ " прекращается:</w:t>
      </w:r>
    </w:p>
    <w:p>
      <w:pPr>
        <w:pStyle w:val="Normal"/>
        <w:numPr>
          <w:ilvl w:val="0"/>
          <w:numId w:val="2"/>
        </w:numPr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>добровольно по собственному желанию, известив об этом совет;</w:t>
      </w:r>
    </w:p>
    <w:p>
      <w:pPr>
        <w:pStyle w:val="Normal"/>
        <w:ind w:left="-993" w:firstLine="99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993" w:firstLine="993"/>
        <w:jc w:val="center"/>
        <w:rPr/>
      </w:pPr>
      <w:r>
        <w:rPr>
          <w:sz w:val="28"/>
          <w:szCs w:val="28"/>
        </w:rPr>
        <w:t>7. ФИНАНСИРОВАНИЕ ДОО "ТНВ"</w:t>
      </w:r>
    </w:p>
    <w:p>
      <w:pPr>
        <w:pStyle w:val="Normal"/>
        <w:ind w:left="-993" w:firstLine="99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left="-709" w:hanging="0"/>
        <w:rPr>
          <w:sz w:val="28"/>
          <w:szCs w:val="28"/>
        </w:rPr>
      </w:pPr>
      <w:r>
        <w:rPr>
          <w:sz w:val="28"/>
          <w:szCs w:val="28"/>
        </w:rPr>
        <w:t>7.1. Источниками образования средств ДОО "ТНВ" являются добровольные пожертвования,  поступления от проводимых аукционов, выставок, лотерей и другие не запрещенные законом поступления.</w:t>
      </w:r>
    </w:p>
    <w:p>
      <w:pPr>
        <w:pStyle w:val="Normal"/>
        <w:tabs>
          <w:tab w:val="left" w:pos="0" w:leader="none"/>
        </w:tabs>
        <w:ind w:left="-709" w:hanging="0"/>
        <w:rPr/>
      </w:pPr>
      <w:r>
        <w:rPr>
          <w:sz w:val="28"/>
          <w:szCs w:val="28"/>
        </w:rPr>
        <w:t>7.2. За дарителями сохраняется право установления целевого назначения взносов. Денежные средства ДОО "ТНВ" используются на выполнение поставленных задач.</w:t>
      </w:r>
    </w:p>
    <w:p>
      <w:pPr>
        <w:pStyle w:val="Normal"/>
        <w:ind w:left="-709" w:firstLine="28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993" w:firstLine="993"/>
        <w:rPr>
          <w:sz w:val="28"/>
          <w:szCs w:val="28"/>
        </w:rPr>
      </w:pPr>
      <w:r>
        <w:rPr>
          <w:sz w:val="28"/>
          <w:szCs w:val="28"/>
        </w:rPr>
        <w:t>8. ПОРЯДОК ВНЕСЕНИЯ ИЗМЕНЕНИЙ И ДОПОЛНЕНИЙ В УСТАВ ДОО</w:t>
      </w:r>
    </w:p>
    <w:p>
      <w:pPr>
        <w:pStyle w:val="Normal"/>
        <w:ind w:left="-993" w:firstLine="99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hanging="0"/>
        <w:rPr>
          <w:sz w:val="28"/>
          <w:szCs w:val="28"/>
        </w:rPr>
      </w:pPr>
      <w:r>
        <w:rPr>
          <w:sz w:val="28"/>
          <w:szCs w:val="28"/>
        </w:rPr>
        <w:t>8.1. Внесение изменений и дополнений в Устав ДОО "ТНВ" относится к исключительной       компетенции совета ДОО "ТНВ".</w:t>
      </w:r>
    </w:p>
    <w:p>
      <w:pPr>
        <w:pStyle w:val="Style23"/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3"/>
        <w:shd w:fill="FFFFFF" w:val="clear"/>
        <w:spacing w:lineRule="auto" w:line="276" w:before="30" w:after="30"/>
        <w:ind w:left="-993" w:firstLine="99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9.ПООЩРЕНИЯ И ВЗЫСКАНИЯ</w:t>
      </w:r>
    </w:p>
    <w:p>
      <w:pPr>
        <w:pStyle w:val="Style23"/>
        <w:shd w:fill="FFFFFF" w:val="clear"/>
        <w:spacing w:lineRule="auto" w:line="276" w:before="30" w:after="30"/>
        <w:ind w:left="-993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9.1.Поощрения: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Благодарность (устно) 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Почетная грамота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Занесение на </w:t>
      </w:r>
      <w:r>
        <w:rPr>
          <w:rStyle w:val="Appleconverted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доску почета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Ценные подарки.</w:t>
      </w:r>
    </w:p>
    <w:p>
      <w:pPr>
        <w:pStyle w:val="Style23"/>
        <w:shd w:fill="FFFFFF" w:val="clear"/>
        <w:spacing w:lineRule="auto" w:line="276" w:before="30" w:after="30"/>
        <w:ind w:left="11" w:hanging="720"/>
        <w:rPr/>
      </w:pPr>
      <w:r>
        <w:rPr>
          <w:color w:val="000000"/>
          <w:sz w:val="28"/>
          <w:szCs w:val="28"/>
        </w:rPr>
        <w:t xml:space="preserve">9.2. Наказания: 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объявлением взыскания нужно от числа организации письменная объяснительная.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Замечание;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Выговор;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Строгий выговор;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 об исключении;</w:t>
      </w:r>
    </w:p>
    <w:p>
      <w:pPr>
        <w:pStyle w:val="Style23"/>
        <w:numPr>
          <w:ilvl w:val="0"/>
          <w:numId w:val="2"/>
        </w:numPr>
        <w:shd w:fill="FFFFFF" w:val="clear"/>
        <w:spacing w:lineRule="auto" w:line="276"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Исключение из Детской общественной организации.</w:t>
      </w:r>
    </w:p>
    <w:p>
      <w:pPr>
        <w:pStyle w:val="Normal"/>
        <w:spacing w:lineRule="auto" w:line="276"/>
        <w:ind w:left="-993" w:firstLine="993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spacing w:lineRule="auto" w:line="276"/>
        <w:ind w:left="-993" w:firstLine="993"/>
        <w:jc w:val="center"/>
        <w:rPr/>
      </w:pPr>
      <w:r>
        <w:rPr>
          <w:sz w:val="28"/>
          <w:szCs w:val="28"/>
        </w:rPr>
        <w:t>10.ПОРЯДОК ЛИКВИДАЦИИ ДОО</w:t>
      </w:r>
      <w:r>
        <w:rPr>
          <w:b/>
          <w:sz w:val="28"/>
          <w:szCs w:val="28"/>
        </w:rPr>
        <w:t>.</w:t>
      </w:r>
    </w:p>
    <w:p>
      <w:pPr>
        <w:pStyle w:val="Normal"/>
        <w:spacing w:lineRule="auto" w:line="276"/>
        <w:ind w:left="-993" w:firstLine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10.1. Прекращение деятельности ДОО может быть произведена путем реорганизации </w:t>
      </w:r>
    </w:p>
    <w:p>
      <w:pPr>
        <w:pStyle w:val="Normal"/>
        <w:spacing w:lineRule="auto" w:line="276"/>
        <w:ind w:left="-993" w:hanging="0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слияния, присоединения, разделения, выделения, преобразования) или ликвидации. </w:t>
      </w:r>
    </w:p>
    <w:p>
      <w:pPr>
        <w:pStyle w:val="Normal"/>
        <w:spacing w:lineRule="auto" w:line="276"/>
        <w:ind w:left="-709" w:hanging="0"/>
        <w:rPr/>
      </w:pPr>
      <w:r>
        <w:rPr>
          <w:sz w:val="28"/>
          <w:szCs w:val="28"/>
        </w:rPr>
        <w:t>10.2. Деятельность ДОО прекращается, если за прекращение деятельности проголосовало более половины присутствующих на собрании.</w:t>
      </w:r>
    </w:p>
    <w:p>
      <w:pPr>
        <w:pStyle w:val="Normal"/>
        <w:spacing w:lineRule="auto" w:line="276"/>
        <w:ind w:left="-993" w:firstLine="993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default" r:id="rId3"/>
      <w:type w:val="nextPage"/>
      <w:pgSz w:w="11906" w:h="16838"/>
      <w:pgMar w:left="850" w:right="1418" w:header="0" w:top="851" w:footer="283" w:bottom="709" w:gutter="0"/>
      <w:pgBorders w:display="allPages" w:offsetFrom="page">
        <w:top w:val="single" w:sz="12" w:space="24" w:color="000000"/>
        <w:left w:val="single" w:sz="12" w:space="3272" w:color="000000"/>
        <w:bottom w:val="single" w:sz="12" w:space="14" w:color="000000"/>
        <w:right w:val="single" w:sz="12" w:space="52" w:color="000000"/>
      </w:pgBorders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Style3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1" w:hanging="360"/>
      </w:pPr>
      <w:rPr>
        <w:rFonts w:ascii="Symbol" w:hAnsi="Symbol" w:cs="Symbol" w:hint="default"/>
        <w:sz w:val="28"/>
        <w:szCs w:val="28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ind w:left="11" w:hanging="360"/>
      </w:pPr>
      <w:rPr>
        <w:rFonts w:ascii="Symbol" w:hAnsi="Symbol" w:cs="Symbol" w:hint="default"/>
        <w:sz w:val="28"/>
        <w:szCs w:val="28"/>
        <w:rFonts w:cs="Symbol"/>
        <w:color w:val="000000"/>
      </w:rPr>
    </w:lvl>
  </w:abstractNum>
  <w:abstractNum w:abstractNumId="3">
    <w:lvl w:ilvl="0">
      <w:start w:val="1"/>
      <w:numFmt w:val="bullet"/>
      <w:lvlText w:val=""/>
      <w:lvlJc w:val="left"/>
      <w:pPr>
        <w:ind w:left="11" w:hanging="360"/>
      </w:pPr>
      <w:rPr>
        <w:rFonts w:ascii="Symbol" w:hAnsi="Symbol" w:cs="Symbol" w:hint="default"/>
        <w:sz w:val="28"/>
        <w:szCs w:val="28"/>
        <w:rFonts w:cs="Symbol"/>
      </w:rPr>
    </w:lvl>
  </w:abstractNum>
  <w:abstractNum w:abstractNumId="4">
    <w:lvl w:ilvl="0">
      <w:start w:val="1"/>
      <w:numFmt w:val="bullet"/>
      <w:lvlText w:val=""/>
      <w:lvlJc w:val="left"/>
      <w:pPr>
        <w:ind w:left="11" w:hanging="360"/>
      </w:pPr>
      <w:rPr>
        <w:rFonts w:ascii="Symbol" w:hAnsi="Symbol" w:cs="Symbol" w:hint="default"/>
        <w:sz w:val="28"/>
        <w:szCs w:val="28"/>
        <w:rFonts w:cs="Symbol"/>
      </w:rPr>
    </w:lvl>
  </w:abstractNum>
  <w:abstractNum w:abstractNumId="5">
    <w:lvl w:ilvl="0">
      <w:start w:val="1"/>
      <w:numFmt w:val="bullet"/>
      <w:lvlText w:val=""/>
      <w:lvlJc w:val="left"/>
      <w:pPr>
        <w:ind w:left="273" w:hanging="360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bullet"/>
      <w:lvlText w:val=""/>
      <w:lvlJc w:val="left"/>
      <w:pPr>
        <w:ind w:left="71" w:hanging="360"/>
      </w:pPr>
      <w:rPr>
        <w:rFonts w:ascii="Symbol" w:hAnsi="Symbol" w:cs="Symbol" w:hint="default"/>
        <w:rFonts w:cs="Symbol"/>
      </w:rPr>
    </w:lvl>
  </w:abstractNum>
  <w:abstractNum w:abstractNumId="7">
    <w:lvl w:ilvl="0">
      <w:start w:val="1"/>
      <w:numFmt w:val="bullet"/>
      <w:lvlText w:val=""/>
      <w:lvlJc w:val="left"/>
      <w:pPr>
        <w:ind w:left="11" w:hanging="360"/>
      </w:pPr>
      <w:rPr>
        <w:rFonts w:ascii="Symbol" w:hAnsi="Symbol" w:cs="Symbol" w:hint="default"/>
        <w:sz w:val="28"/>
        <w:szCs w:val="28"/>
        <w:rFonts w:cs="Symbol"/>
      </w:rPr>
    </w:lvl>
  </w:abstractNum>
  <w:abstractNum w:abstractNumId="8">
    <w:lvl w:ilvl="0">
      <w:start w:val="1"/>
      <w:numFmt w:val="bullet"/>
      <w:lvlText w:val=""/>
      <w:lvlJc w:val="left"/>
      <w:pPr>
        <w:ind w:left="11" w:hanging="360"/>
      </w:pPr>
      <w:rPr>
        <w:rFonts w:ascii="Symbol" w:hAnsi="Symbol" w:cs="Symbol" w:hint="default"/>
        <w:sz w:val="28"/>
        <w:szCs w:val="28"/>
        <w:rFonts w:cs="Symbol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8"/>
        </w:tabs>
        <w:ind w:left="273" w:hanging="360"/>
      </w:pPr>
      <w:rPr>
        <w:rFonts w:ascii="Symbol" w:hAnsi="Symbol" w:cs="Symbol" w:hint="default"/>
        <w:rFonts w:cs="Symbol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35"/>
  <w:displayBackgroundShape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  <w:sz w:val="28"/>
      <w:szCs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  <w:color w:val="000000"/>
      <w:sz w:val="28"/>
      <w:szCs w:val="28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/>
  </w:style>
  <w:style w:type="character" w:styleId="WW8Num19z1">
    <w:name w:val="WW8Num19z1"/>
    <w:qFormat/>
    <w:rPr>
      <w:rFonts w:ascii="Wingdings" w:hAnsi="Wingdings" w:eastAsia="Times New Roman" w:cs="Times New Roman"/>
      <w:sz w:val="28"/>
    </w:rPr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Symbol" w:hAnsi="Symbol" w:cs="Symbol"/>
      <w:sz w:val="28"/>
      <w:szCs w:val="28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>
      <w:rFonts w:ascii="Symbol" w:hAnsi="Symbol" w:cs="Symbol"/>
      <w:sz w:val="28"/>
      <w:szCs w:val="28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1">
    <w:name w:val="WW8Num26z1"/>
    <w:qFormat/>
    <w:rPr>
      <w:rFonts w:ascii="Symbol" w:hAnsi="Symbol" w:cs="Symbol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8"/>
      <w:szCs w:val="28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Symbol" w:hAnsi="Symbol" w:cs="Symbol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>
      <w:rFonts w:ascii="Symbol" w:hAnsi="Symbol" w:cs="Symbol"/>
      <w:sz w:val="28"/>
      <w:szCs w:val="28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sz w:val="24"/>
      <w:szCs w:val="24"/>
    </w:rPr>
  </w:style>
  <w:style w:type="character" w:styleId="Appleconvertedspace">
    <w:name w:val="apple-converted-space"/>
    <w:qFormat/>
    <w:rPr/>
  </w:style>
  <w:style w:type="character" w:styleId="Style16">
    <w:name w:val="Нумерация строк"/>
    <w:rPr/>
  </w:style>
  <w:style w:type="character" w:styleId="Style17">
    <w:name w:val="Верхний колонтитул Знак"/>
    <w:qFormat/>
    <w:rPr>
      <w:sz w:val="24"/>
      <w:szCs w:val="24"/>
    </w:rPr>
  </w:style>
  <w:style w:type="character" w:styleId="Style18">
    <w:name w:val="Нижний колонтитул Знак"/>
    <w:qFormat/>
    <w:rPr>
      <w:sz w:val="24"/>
      <w:szCs w:val="24"/>
    </w:rPr>
  </w:style>
  <w:style w:type="character" w:styleId="Style1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20">
    <w:name w:val="Выделение жирным"/>
    <w:qFormat/>
    <w:rPr>
      <w:b/>
      <w:bCs/>
    </w:rPr>
  </w:style>
  <w:style w:type="character" w:styleId="Style21">
    <w:name w:val="Без интервала Знак"/>
    <w:qFormat/>
    <w:rPr>
      <w:rFonts w:ascii="Calibri" w:hAnsi="Calibri" w:cs="Calibri"/>
      <w:sz w:val="22"/>
      <w:szCs w:val="22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3">
    <w:name w:val="Body Text"/>
    <w:basedOn w:val="Normal"/>
    <w:pPr>
      <w:spacing w:before="280" w:after="280"/>
    </w:pPr>
    <w:rPr/>
  </w:style>
  <w:style w:type="paragraph" w:styleId="Style24">
    <w:name w:val="List"/>
    <w:basedOn w:val="Style23"/>
    <w:pPr/>
    <w:rPr>
      <w:rFonts w:cs="Lucida Sans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ucida Sans"/>
    </w:rPr>
  </w:style>
  <w:style w:type="paragraph" w:styleId="Style27">
    <w:name w:val="Обычный (веб)"/>
    <w:basedOn w:val="Normal"/>
    <w:qFormat/>
    <w:pPr>
      <w:spacing w:before="280" w:after="280"/>
    </w:pPr>
    <w:rPr/>
  </w:style>
  <w:style w:type="paragraph" w:styleId="Style28">
    <w:name w:val="Абзац списка"/>
    <w:basedOn w:val="Normal"/>
    <w:qFormat/>
    <w:pPr>
      <w:ind w:left="708" w:hanging="0"/>
    </w:pPr>
    <w:rPr/>
  </w:style>
  <w:style w:type="paragraph" w:styleId="Style29">
    <w:name w:val="Head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3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2">
    <w:name w:val="Без интервала"/>
    <w:qFormat/>
    <w:pPr>
      <w:widowControl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</TotalTime>
  <Application>LibreOffice/6.0.1.1$Windows_X86_64 LibreOffice_project/60bfb1526849283ce2491346ed2aa51c465abfe6</Application>
  <Pages>7</Pages>
  <Words>1613</Words>
  <Characters>10651</Characters>
  <CharactersWithSpaces>12114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2018-02-19T11:45:00Z</dcterms:created>
  <dc:creator>Bulat</dc:creator>
  <dc:description/>
  <cp:keywords/>
  <dc:language>ru-RU</dc:language>
  <cp:lastModifiedBy>user</cp:lastModifiedBy>
  <cp:lastPrinted>2017-09-06T10:00:00Z</cp:lastPrinted>
  <dcterms:modified xsi:type="dcterms:W3CDTF">2018-02-19T12:28:00Z</dcterms:modified>
  <cp:revision>3</cp:revision>
  <dc:subject/>
  <dc:title>Устав</dc:title>
</cp:coreProperties>
</file>